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8D1" w:rsidRDefault="00D418D1">
      <w:r>
        <w:rPr>
          <w:noProof/>
        </w:rPr>
        <w:pict>
          <v:shapetype id="_x0000_t202" coordsize="21600,21600" o:spt="202" path="m,l,21600r21600,l21600,xe">
            <v:stroke joinstyle="miter"/>
            <v:path gradientshapeok="t" o:connecttype="rect"/>
          </v:shapetype>
          <v:shape id="_x0000_s1028" type="#_x0000_t202" style="position:absolute;margin-left:-1.9pt;margin-top:-2.8pt;width:459.5pt;height:590.65pt;z-index:251662336;mso-width-relative:margin;mso-height-relative:margin">
            <v:textbox style="mso-next-textbox:#_x0000_s1028">
              <w:txbxContent>
                <w:p w:rsidR="00D418D1" w:rsidRPr="00010150" w:rsidRDefault="00D418D1" w:rsidP="00D418D1">
                  <w:pPr>
                    <w:pStyle w:val="Geenafstand"/>
                    <w:rPr>
                      <w:rFonts w:ascii="Times New Roman" w:hAnsi="Times New Roman" w:cs="Times New Roman"/>
                    </w:rPr>
                  </w:pPr>
                  <w:r w:rsidRPr="00EE72C4">
                    <w:rPr>
                      <w:rFonts w:ascii="Times New Roman" w:hAnsi="Times New Roman" w:cs="Times New Roman"/>
                      <w:noProof/>
                      <w:sz w:val="24"/>
                      <w:szCs w:val="24"/>
                    </w:rPr>
                    <w:drawing>
                      <wp:inline distT="0" distB="0" distL="0" distR="0">
                        <wp:extent cx="822960" cy="407035"/>
                        <wp:effectExtent l="0" t="0" r="0" b="0"/>
                        <wp:docPr id="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6"/>
                                <a:srcRect/>
                                <a:stretch>
                                  <a:fillRect/>
                                </a:stretch>
                              </pic:blipFill>
                              <pic:spPr bwMode="auto">
                                <a:xfrm>
                                  <a:off x="0" y="0"/>
                                  <a:ext cx="822960" cy="407035"/>
                                </a:xfrm>
                                <a:prstGeom prst="rect">
                                  <a:avLst/>
                                </a:prstGeom>
                                <a:noFill/>
                                <a:ln w="9525">
                                  <a:noFill/>
                                  <a:miter lim="800000"/>
                                  <a:headEnd/>
                                  <a:tailEnd/>
                                </a:ln>
                              </pic:spPr>
                            </pic:pic>
                          </a:graphicData>
                        </a:graphic>
                      </wp:inline>
                    </w:drawing>
                  </w:r>
                  <w:r>
                    <w:rPr>
                      <w:rFonts w:ascii="Times New Roman" w:hAnsi="Times New Roman" w:cs="Times New Roman"/>
                    </w:rPr>
                    <w:t>Antwoordmodel opdracht 4</w:t>
                  </w:r>
                  <w:r w:rsidRPr="00010150">
                    <w:rPr>
                      <w:rFonts w:ascii="Times New Roman" w:hAnsi="Times New Roman" w:cs="Times New Roman"/>
                    </w:rPr>
                    <w:t>.1</w:t>
                  </w:r>
                </w:p>
                <w:p w:rsidR="00D418D1" w:rsidRPr="005D0CCF" w:rsidRDefault="00D418D1" w:rsidP="00D418D1">
                  <w:pPr>
                    <w:pStyle w:val="Geenafstand"/>
                    <w:rPr>
                      <w:rFonts w:ascii="Times New Roman" w:hAnsi="Times New Roman" w:cs="Times New Roman"/>
                      <w:sz w:val="16"/>
                      <w:szCs w:val="16"/>
                    </w:rPr>
                  </w:pPr>
                </w:p>
                <w:p w:rsidR="00D418D1" w:rsidRPr="008F263B" w:rsidRDefault="00D418D1" w:rsidP="00D418D1">
                  <w:pPr>
                    <w:pStyle w:val="Geenafstand"/>
                    <w:rPr>
                      <w:rFonts w:ascii="Times New Roman" w:hAnsi="Times New Roman" w:cs="Times New Roman"/>
                      <w:sz w:val="24"/>
                      <w:szCs w:val="24"/>
                    </w:rPr>
                  </w:pPr>
                  <w:r w:rsidRPr="008F263B">
                    <w:rPr>
                      <w:rFonts w:ascii="Times New Roman" w:hAnsi="Times New Roman" w:cs="Times New Roman"/>
                      <w:sz w:val="24"/>
                      <w:szCs w:val="24"/>
                    </w:rPr>
                    <w:t xml:space="preserve">Je docent heeft de cijfers van een bloemenzaak in Deventer tot zijn beschikking gekregen. De cijfers hebben betrekking op 2010. Gert Schrijver, de eigenaar van de bloemenzaak, heeft een consumentenomzet behaald van € 75.983,88. Zijn omzet valt onder het hoge tarief. </w:t>
                  </w:r>
                </w:p>
                <w:p w:rsidR="00D418D1" w:rsidRPr="008F263B" w:rsidRDefault="00D418D1" w:rsidP="00D418D1">
                  <w:pPr>
                    <w:pStyle w:val="Geenafstand"/>
                    <w:rPr>
                      <w:rFonts w:ascii="Times New Roman" w:hAnsi="Times New Roman" w:cs="Times New Roman"/>
                      <w:sz w:val="24"/>
                      <w:szCs w:val="24"/>
                    </w:rPr>
                  </w:pPr>
                  <w:r w:rsidRPr="008F263B">
                    <w:rPr>
                      <w:rFonts w:ascii="Times New Roman" w:hAnsi="Times New Roman" w:cs="Times New Roman"/>
                      <w:sz w:val="24"/>
                      <w:szCs w:val="24"/>
                    </w:rPr>
                    <w:t>De brutowinst die hij behaalde was 40% van de omzet exclusief btw. De afschrijvingen en betaalde intrest bedroegen 10% van de omzet exclusief btw, de huisvestingskosten 8% van de omzet exclusief btw, de betaalde loonkosten 26% van de omzet exclusief btw en de overige kosten 4% van de omzet exclusief btw.</w:t>
                  </w:r>
                </w:p>
                <w:p w:rsidR="00D418D1" w:rsidRPr="008F263B" w:rsidRDefault="00D418D1" w:rsidP="00D418D1">
                  <w:pPr>
                    <w:pStyle w:val="Geenafstand"/>
                    <w:rPr>
                      <w:rFonts w:ascii="Times New Roman" w:hAnsi="Times New Roman" w:cs="Times New Roman"/>
                      <w:sz w:val="24"/>
                      <w:szCs w:val="24"/>
                    </w:rPr>
                  </w:pPr>
                </w:p>
                <w:p w:rsidR="00D418D1" w:rsidRPr="008F263B" w:rsidRDefault="00D418D1" w:rsidP="00D418D1">
                  <w:pPr>
                    <w:pStyle w:val="Geenafstand"/>
                    <w:rPr>
                      <w:rFonts w:ascii="Times New Roman" w:hAnsi="Times New Roman" w:cs="Times New Roman"/>
                      <w:b/>
                      <w:sz w:val="24"/>
                      <w:szCs w:val="24"/>
                    </w:rPr>
                  </w:pPr>
                  <w:r w:rsidRPr="008F263B">
                    <w:rPr>
                      <w:rFonts w:ascii="Times New Roman" w:hAnsi="Times New Roman" w:cs="Times New Roman"/>
                      <w:b/>
                      <w:sz w:val="24"/>
                      <w:szCs w:val="24"/>
                    </w:rPr>
                    <w:t>Vraag:</w:t>
                  </w:r>
                </w:p>
                <w:p w:rsidR="00D418D1" w:rsidRPr="008F263B" w:rsidRDefault="00D418D1" w:rsidP="00D418D1">
                  <w:pPr>
                    <w:pStyle w:val="Geenafstand"/>
                    <w:rPr>
                      <w:rFonts w:ascii="Times New Roman" w:hAnsi="Times New Roman" w:cs="Times New Roman"/>
                      <w:b/>
                      <w:sz w:val="24"/>
                      <w:szCs w:val="24"/>
                    </w:rPr>
                  </w:pPr>
                  <w:r w:rsidRPr="008F263B">
                    <w:rPr>
                      <w:rFonts w:ascii="Times New Roman" w:hAnsi="Times New Roman" w:cs="Times New Roman"/>
                      <w:b/>
                      <w:sz w:val="24"/>
                      <w:szCs w:val="24"/>
                    </w:rPr>
                    <w:t xml:space="preserve">Bereken voor Gert de nettowinst over 2010. Doe dit in Excel en maak gebruik van het schema zoals in de theorie naar voren is gekomen </w:t>
                  </w:r>
                  <w:r w:rsidRPr="008F263B">
                    <w:rPr>
                      <w:rFonts w:ascii="Times New Roman" w:hAnsi="Times New Roman" w:cs="Times New Roman"/>
                      <w:b/>
                      <w:bCs/>
                      <w:sz w:val="24"/>
                      <w:szCs w:val="24"/>
                    </w:rPr>
                    <w:t>en van (som)functies.</w:t>
                  </w:r>
                </w:p>
                <w:p w:rsidR="00D418D1" w:rsidRPr="008F263B" w:rsidRDefault="00D418D1" w:rsidP="00D418D1">
                  <w:pPr>
                    <w:pStyle w:val="Geenafstand"/>
                    <w:rPr>
                      <w:rFonts w:ascii="Times New Roman" w:hAnsi="Times New Roman" w:cs="Times New Roman"/>
                      <w:b/>
                      <w:sz w:val="24"/>
                      <w:szCs w:val="24"/>
                    </w:rPr>
                  </w:pPr>
                </w:p>
                <w:p w:rsidR="00D418D1" w:rsidRPr="008F263B" w:rsidRDefault="00D418D1" w:rsidP="00D418D1">
                  <w:pPr>
                    <w:pStyle w:val="Geenafstand"/>
                    <w:rPr>
                      <w:rFonts w:ascii="Times New Roman" w:hAnsi="Times New Roman" w:cs="Times New Roman"/>
                      <w:b/>
                      <w:sz w:val="24"/>
                      <w:szCs w:val="24"/>
                    </w:rPr>
                  </w:pPr>
                  <w:r w:rsidRPr="008F263B">
                    <w:rPr>
                      <w:rFonts w:ascii="Times New Roman" w:hAnsi="Times New Roman" w:cs="Times New Roman"/>
                      <w:b/>
                      <w:sz w:val="24"/>
                      <w:szCs w:val="24"/>
                    </w:rPr>
                    <w:t>Uitwerking:</w:t>
                  </w:r>
                </w:p>
                <w:tbl>
                  <w:tblPr>
                    <w:tblW w:w="8393" w:type="dxa"/>
                    <w:tblInd w:w="70" w:type="dxa"/>
                    <w:tblCellMar>
                      <w:left w:w="70" w:type="dxa"/>
                      <w:right w:w="70" w:type="dxa"/>
                    </w:tblCellMar>
                    <w:tblLook w:val="04A0"/>
                  </w:tblPr>
                  <w:tblGrid>
                    <w:gridCol w:w="2476"/>
                    <w:gridCol w:w="834"/>
                    <w:gridCol w:w="923"/>
                    <w:gridCol w:w="1627"/>
                    <w:gridCol w:w="1557"/>
                    <w:gridCol w:w="976"/>
                  </w:tblGrid>
                  <w:tr w:rsidR="00D418D1" w:rsidRPr="008F263B" w:rsidTr="00F70352">
                    <w:trPr>
                      <w:trHeight w:val="300"/>
                    </w:trPr>
                    <w:tc>
                      <w:tcPr>
                        <w:tcW w:w="7417" w:type="dxa"/>
                        <w:gridSpan w:val="5"/>
                        <w:tcBorders>
                          <w:top w:val="nil"/>
                          <w:left w:val="nil"/>
                          <w:bottom w:val="nil"/>
                          <w:right w:val="nil"/>
                        </w:tcBorders>
                        <w:shd w:val="clear" w:color="auto" w:fill="auto"/>
                        <w:noWrap/>
                        <w:vAlign w:val="bottom"/>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Stel als eerste het schema op, zoals in de theorie naar voren is gekomen,</w:t>
                        </w:r>
                      </w:p>
                    </w:tc>
                    <w:tc>
                      <w:tcPr>
                        <w:tcW w:w="976" w:type="dxa"/>
                        <w:tcBorders>
                          <w:top w:val="nil"/>
                          <w:left w:val="nil"/>
                          <w:bottom w:val="nil"/>
                          <w:right w:val="nil"/>
                        </w:tcBorders>
                        <w:shd w:val="clear" w:color="auto" w:fill="auto"/>
                        <w:noWrap/>
                        <w:vAlign w:val="bottom"/>
                        <w:hideMark/>
                      </w:tcPr>
                      <w:p w:rsidR="00D418D1" w:rsidRPr="008F263B" w:rsidRDefault="00D418D1" w:rsidP="00F70352">
                        <w:pPr>
                          <w:pStyle w:val="Geenafstand"/>
                          <w:rPr>
                            <w:rFonts w:ascii="Times New Roman" w:hAnsi="Times New Roman" w:cs="Times New Roman"/>
                            <w:sz w:val="24"/>
                            <w:szCs w:val="24"/>
                          </w:rPr>
                        </w:pPr>
                      </w:p>
                    </w:tc>
                  </w:tr>
                  <w:tr w:rsidR="00D418D1" w:rsidRPr="008F263B" w:rsidTr="00F70352">
                    <w:trPr>
                      <w:trHeight w:val="315"/>
                    </w:trPr>
                    <w:tc>
                      <w:tcPr>
                        <w:tcW w:w="4233" w:type="dxa"/>
                        <w:gridSpan w:val="3"/>
                        <w:tcBorders>
                          <w:top w:val="nil"/>
                          <w:left w:val="nil"/>
                          <w:bottom w:val="nil"/>
                          <w:right w:val="nil"/>
                        </w:tcBorders>
                        <w:shd w:val="clear" w:color="auto" w:fill="auto"/>
                        <w:noWrap/>
                        <w:vAlign w:val="bottom"/>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en vul de gegevens in de je gegeven zijn:</w:t>
                        </w:r>
                      </w:p>
                    </w:tc>
                    <w:tc>
                      <w:tcPr>
                        <w:tcW w:w="1627" w:type="dxa"/>
                        <w:tcBorders>
                          <w:top w:val="nil"/>
                          <w:left w:val="nil"/>
                          <w:bottom w:val="nil"/>
                          <w:right w:val="nil"/>
                        </w:tcBorders>
                        <w:shd w:val="clear" w:color="auto" w:fill="auto"/>
                        <w:noWrap/>
                        <w:vAlign w:val="bottom"/>
                        <w:hideMark/>
                      </w:tcPr>
                      <w:p w:rsidR="00D418D1" w:rsidRPr="008F263B" w:rsidRDefault="00D418D1" w:rsidP="00F70352">
                        <w:pPr>
                          <w:pStyle w:val="Geenafstand"/>
                          <w:rPr>
                            <w:rFonts w:ascii="Times New Roman" w:hAnsi="Times New Roman" w:cs="Times New Roman"/>
                            <w:sz w:val="24"/>
                            <w:szCs w:val="24"/>
                          </w:rPr>
                        </w:pPr>
                      </w:p>
                    </w:tc>
                    <w:tc>
                      <w:tcPr>
                        <w:tcW w:w="1557" w:type="dxa"/>
                        <w:tcBorders>
                          <w:top w:val="nil"/>
                          <w:left w:val="nil"/>
                          <w:bottom w:val="nil"/>
                          <w:right w:val="nil"/>
                        </w:tcBorders>
                        <w:shd w:val="clear" w:color="auto" w:fill="auto"/>
                        <w:noWrap/>
                        <w:vAlign w:val="bottom"/>
                        <w:hideMark/>
                      </w:tcPr>
                      <w:p w:rsidR="00D418D1" w:rsidRPr="008F263B" w:rsidRDefault="00D418D1" w:rsidP="00F70352">
                        <w:pPr>
                          <w:pStyle w:val="Geenafstand"/>
                          <w:rPr>
                            <w:rFonts w:ascii="Times New Roman" w:hAnsi="Times New Roman" w:cs="Times New Roman"/>
                            <w:sz w:val="24"/>
                            <w:szCs w:val="24"/>
                          </w:rPr>
                        </w:pPr>
                      </w:p>
                    </w:tc>
                    <w:tc>
                      <w:tcPr>
                        <w:tcW w:w="976" w:type="dxa"/>
                        <w:tcBorders>
                          <w:top w:val="nil"/>
                          <w:left w:val="nil"/>
                          <w:bottom w:val="nil"/>
                          <w:right w:val="nil"/>
                        </w:tcBorders>
                        <w:shd w:val="clear" w:color="auto" w:fill="auto"/>
                        <w:noWrap/>
                        <w:vAlign w:val="bottom"/>
                        <w:hideMark/>
                      </w:tcPr>
                      <w:p w:rsidR="00D418D1" w:rsidRPr="008F263B" w:rsidRDefault="00D418D1" w:rsidP="00F70352">
                        <w:pPr>
                          <w:pStyle w:val="Geenafstand"/>
                          <w:rPr>
                            <w:rFonts w:ascii="Times New Roman" w:hAnsi="Times New Roman" w:cs="Times New Roman"/>
                            <w:sz w:val="24"/>
                            <w:szCs w:val="24"/>
                          </w:rPr>
                        </w:pPr>
                      </w:p>
                    </w:tc>
                  </w:tr>
                  <w:tr w:rsidR="00D418D1" w:rsidRPr="008F263B" w:rsidTr="00F70352">
                    <w:trPr>
                      <w:trHeight w:val="330"/>
                    </w:trPr>
                    <w:tc>
                      <w:tcPr>
                        <w:tcW w:w="423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Consumentenomzet</w:t>
                        </w:r>
                      </w:p>
                    </w:tc>
                    <w:tc>
                      <w:tcPr>
                        <w:tcW w:w="1627" w:type="dxa"/>
                        <w:tcBorders>
                          <w:top w:val="single" w:sz="8" w:space="0" w:color="auto"/>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€ 75.983,88</w:t>
                        </w:r>
                      </w:p>
                    </w:tc>
                    <w:tc>
                      <w:tcPr>
                        <w:tcW w:w="1557" w:type="dxa"/>
                        <w:tcBorders>
                          <w:top w:val="single" w:sz="8" w:space="0" w:color="auto"/>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xml:space="preserve">                         %</w:t>
                        </w:r>
                      </w:p>
                    </w:tc>
                    <w:tc>
                      <w:tcPr>
                        <w:tcW w:w="976" w:type="dxa"/>
                        <w:tcBorders>
                          <w:top w:val="single" w:sz="8" w:space="0" w:color="auto"/>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r>
                  <w:tr w:rsidR="00D418D1" w:rsidRPr="008F263B" w:rsidTr="00F70352">
                    <w:trPr>
                      <w:trHeight w:val="330"/>
                    </w:trPr>
                    <w:tc>
                      <w:tcPr>
                        <w:tcW w:w="423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Btw</w:t>
                        </w:r>
                      </w:p>
                    </w:tc>
                    <w:tc>
                      <w:tcPr>
                        <w:tcW w:w="162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xml:space="preserve">€ </w:t>
                        </w:r>
                      </w:p>
                    </w:tc>
                    <w:tc>
                      <w:tcPr>
                        <w:tcW w:w="155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19%</w:t>
                        </w:r>
                      </w:p>
                    </w:tc>
                    <w:tc>
                      <w:tcPr>
                        <w:tcW w:w="976"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w:t>
                        </w:r>
                      </w:p>
                    </w:tc>
                  </w:tr>
                  <w:tr w:rsidR="00D418D1" w:rsidRPr="008F263B" w:rsidTr="00F70352">
                    <w:trPr>
                      <w:trHeight w:val="315"/>
                    </w:trPr>
                    <w:tc>
                      <w:tcPr>
                        <w:tcW w:w="423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162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155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976"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r>
                  <w:tr w:rsidR="00D418D1" w:rsidRPr="008F263B" w:rsidTr="00F70352">
                    <w:trPr>
                      <w:trHeight w:val="330"/>
                    </w:trPr>
                    <w:tc>
                      <w:tcPr>
                        <w:tcW w:w="423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Omzet exclusief btw</w:t>
                        </w:r>
                      </w:p>
                    </w:tc>
                    <w:tc>
                      <w:tcPr>
                        <w:tcW w:w="162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w:t>
                        </w:r>
                      </w:p>
                    </w:tc>
                    <w:tc>
                      <w:tcPr>
                        <w:tcW w:w="155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100%</w:t>
                        </w:r>
                      </w:p>
                    </w:tc>
                    <w:tc>
                      <w:tcPr>
                        <w:tcW w:w="976"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r>
                  <w:tr w:rsidR="00D418D1" w:rsidRPr="008F263B" w:rsidTr="00F70352">
                    <w:trPr>
                      <w:trHeight w:val="330"/>
                    </w:trPr>
                    <w:tc>
                      <w:tcPr>
                        <w:tcW w:w="423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Inkoopwaarde van de omzet</w:t>
                        </w:r>
                      </w:p>
                    </w:tc>
                    <w:tc>
                      <w:tcPr>
                        <w:tcW w:w="162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xml:space="preserve">€ </w:t>
                        </w:r>
                      </w:p>
                    </w:tc>
                    <w:tc>
                      <w:tcPr>
                        <w:tcW w:w="155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xml:space="preserve">                %</w:t>
                        </w:r>
                      </w:p>
                    </w:tc>
                    <w:tc>
                      <w:tcPr>
                        <w:tcW w:w="976"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w:t>
                        </w:r>
                      </w:p>
                    </w:tc>
                  </w:tr>
                  <w:tr w:rsidR="00D418D1" w:rsidRPr="008F263B" w:rsidTr="00F70352">
                    <w:trPr>
                      <w:trHeight w:val="315"/>
                    </w:trPr>
                    <w:tc>
                      <w:tcPr>
                        <w:tcW w:w="423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162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155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976"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r>
                  <w:tr w:rsidR="00D418D1" w:rsidRPr="008F263B" w:rsidTr="00F70352">
                    <w:trPr>
                      <w:trHeight w:val="330"/>
                    </w:trPr>
                    <w:tc>
                      <w:tcPr>
                        <w:tcW w:w="423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Brutowinst</w:t>
                        </w:r>
                      </w:p>
                    </w:tc>
                    <w:tc>
                      <w:tcPr>
                        <w:tcW w:w="162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xml:space="preserve">€ </w:t>
                        </w:r>
                      </w:p>
                    </w:tc>
                    <w:tc>
                      <w:tcPr>
                        <w:tcW w:w="155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40%</w:t>
                        </w:r>
                      </w:p>
                    </w:tc>
                    <w:tc>
                      <w:tcPr>
                        <w:tcW w:w="976"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r>
                  <w:tr w:rsidR="00D418D1" w:rsidRPr="008F263B" w:rsidTr="00F70352">
                    <w:trPr>
                      <w:trHeight w:val="315"/>
                    </w:trPr>
                    <w:tc>
                      <w:tcPr>
                        <w:tcW w:w="423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162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155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976"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r>
                  <w:tr w:rsidR="00D418D1" w:rsidRPr="008F263B" w:rsidTr="00F70352">
                    <w:trPr>
                      <w:trHeight w:val="315"/>
                    </w:trPr>
                    <w:tc>
                      <w:tcPr>
                        <w:tcW w:w="2476" w:type="dxa"/>
                        <w:tcBorders>
                          <w:top w:val="nil"/>
                          <w:left w:val="single" w:sz="8" w:space="0" w:color="auto"/>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b/>
                            <w:bCs/>
                            <w:sz w:val="24"/>
                            <w:szCs w:val="24"/>
                          </w:rPr>
                        </w:pPr>
                        <w:r w:rsidRPr="008F263B">
                          <w:rPr>
                            <w:rFonts w:ascii="Times New Roman" w:hAnsi="Times New Roman" w:cs="Times New Roman"/>
                            <w:b/>
                            <w:bCs/>
                            <w:sz w:val="24"/>
                            <w:szCs w:val="24"/>
                          </w:rPr>
                          <w:t>Kosten:</w:t>
                        </w:r>
                      </w:p>
                    </w:tc>
                    <w:tc>
                      <w:tcPr>
                        <w:tcW w:w="834"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923"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162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155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976"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r>
                  <w:tr w:rsidR="00D418D1" w:rsidRPr="008F263B" w:rsidTr="00F70352">
                    <w:trPr>
                      <w:trHeight w:val="615"/>
                    </w:trPr>
                    <w:tc>
                      <w:tcPr>
                        <w:tcW w:w="2476" w:type="dxa"/>
                        <w:tcBorders>
                          <w:top w:val="nil"/>
                          <w:left w:val="single" w:sz="8" w:space="0" w:color="auto"/>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Afschrijvingen en betaling intrest</w:t>
                        </w:r>
                      </w:p>
                    </w:tc>
                    <w:tc>
                      <w:tcPr>
                        <w:tcW w:w="834"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w:t>
                        </w:r>
                      </w:p>
                    </w:tc>
                    <w:tc>
                      <w:tcPr>
                        <w:tcW w:w="923"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10%</w:t>
                        </w:r>
                      </w:p>
                    </w:tc>
                    <w:tc>
                      <w:tcPr>
                        <w:tcW w:w="162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155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976"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r>
                  <w:tr w:rsidR="00D418D1" w:rsidRPr="008F263B" w:rsidTr="00F70352">
                    <w:trPr>
                      <w:trHeight w:val="330"/>
                    </w:trPr>
                    <w:tc>
                      <w:tcPr>
                        <w:tcW w:w="2476" w:type="dxa"/>
                        <w:tcBorders>
                          <w:top w:val="nil"/>
                          <w:left w:val="single" w:sz="8" w:space="0" w:color="auto"/>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Huisvestingskosten</w:t>
                        </w:r>
                      </w:p>
                    </w:tc>
                    <w:tc>
                      <w:tcPr>
                        <w:tcW w:w="834"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w:t>
                        </w:r>
                      </w:p>
                    </w:tc>
                    <w:tc>
                      <w:tcPr>
                        <w:tcW w:w="923"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8%</w:t>
                        </w:r>
                      </w:p>
                    </w:tc>
                    <w:tc>
                      <w:tcPr>
                        <w:tcW w:w="162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155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976"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r>
                  <w:tr w:rsidR="00D418D1" w:rsidRPr="008F263B" w:rsidTr="00F70352">
                    <w:trPr>
                      <w:trHeight w:val="330"/>
                    </w:trPr>
                    <w:tc>
                      <w:tcPr>
                        <w:tcW w:w="2476" w:type="dxa"/>
                        <w:tcBorders>
                          <w:top w:val="nil"/>
                          <w:left w:val="single" w:sz="8" w:space="0" w:color="auto"/>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Betaalde loonkosten</w:t>
                        </w:r>
                      </w:p>
                    </w:tc>
                    <w:tc>
                      <w:tcPr>
                        <w:tcW w:w="834"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w:t>
                        </w:r>
                      </w:p>
                    </w:tc>
                    <w:tc>
                      <w:tcPr>
                        <w:tcW w:w="923"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26%</w:t>
                        </w:r>
                      </w:p>
                    </w:tc>
                    <w:tc>
                      <w:tcPr>
                        <w:tcW w:w="162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155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976"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r>
                  <w:tr w:rsidR="00D418D1" w:rsidRPr="008F263B" w:rsidTr="00F70352">
                    <w:trPr>
                      <w:trHeight w:val="330"/>
                    </w:trPr>
                    <w:tc>
                      <w:tcPr>
                        <w:tcW w:w="2476" w:type="dxa"/>
                        <w:tcBorders>
                          <w:top w:val="nil"/>
                          <w:left w:val="single" w:sz="8" w:space="0" w:color="auto"/>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Overige kosten</w:t>
                        </w:r>
                      </w:p>
                    </w:tc>
                    <w:tc>
                      <w:tcPr>
                        <w:tcW w:w="834"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w:t>
                        </w:r>
                      </w:p>
                    </w:tc>
                    <w:tc>
                      <w:tcPr>
                        <w:tcW w:w="923"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4%</w:t>
                        </w:r>
                      </w:p>
                    </w:tc>
                    <w:tc>
                      <w:tcPr>
                        <w:tcW w:w="162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155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976"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r>
                  <w:tr w:rsidR="00D418D1" w:rsidRPr="008F263B" w:rsidTr="00F70352">
                    <w:trPr>
                      <w:trHeight w:val="330"/>
                    </w:trPr>
                    <w:tc>
                      <w:tcPr>
                        <w:tcW w:w="2476" w:type="dxa"/>
                        <w:tcBorders>
                          <w:top w:val="nil"/>
                          <w:left w:val="nil"/>
                          <w:bottom w:val="nil"/>
                          <w:right w:val="nil"/>
                        </w:tcBorders>
                        <w:shd w:val="clear" w:color="auto" w:fill="auto"/>
                        <w:noWrap/>
                        <w:vAlign w:val="bottom"/>
                        <w:hideMark/>
                      </w:tcPr>
                      <w:p w:rsidR="00D418D1" w:rsidRPr="008F263B" w:rsidRDefault="00D418D1" w:rsidP="00F70352">
                        <w:pPr>
                          <w:pStyle w:val="Geenafstand"/>
                          <w:rPr>
                            <w:rFonts w:ascii="Times New Roman" w:hAnsi="Times New Roman" w:cs="Times New Roman"/>
                            <w:b/>
                            <w:bCs/>
                            <w:sz w:val="24"/>
                            <w:szCs w:val="24"/>
                          </w:rPr>
                        </w:pPr>
                        <w:r w:rsidRPr="008F263B">
                          <w:rPr>
                            <w:rFonts w:ascii="Times New Roman" w:hAnsi="Times New Roman" w:cs="Times New Roman"/>
                            <w:b/>
                            <w:bCs/>
                            <w:sz w:val="24"/>
                            <w:szCs w:val="24"/>
                          </w:rPr>
                          <w:t>Totale kosten</w:t>
                        </w:r>
                      </w:p>
                    </w:tc>
                    <w:tc>
                      <w:tcPr>
                        <w:tcW w:w="834"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923"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162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w:t>
                        </w:r>
                      </w:p>
                    </w:tc>
                    <w:tc>
                      <w:tcPr>
                        <w:tcW w:w="155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48%</w:t>
                        </w:r>
                      </w:p>
                    </w:tc>
                    <w:tc>
                      <w:tcPr>
                        <w:tcW w:w="976"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w:t>
                        </w:r>
                      </w:p>
                    </w:tc>
                  </w:tr>
                  <w:tr w:rsidR="00D418D1" w:rsidRPr="008F263B" w:rsidTr="00F70352">
                    <w:trPr>
                      <w:trHeight w:val="330"/>
                    </w:trPr>
                    <w:tc>
                      <w:tcPr>
                        <w:tcW w:w="2476" w:type="dxa"/>
                        <w:tcBorders>
                          <w:top w:val="nil"/>
                          <w:left w:val="single" w:sz="8" w:space="0" w:color="auto"/>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Nettowinst</w:t>
                        </w:r>
                      </w:p>
                    </w:tc>
                    <w:tc>
                      <w:tcPr>
                        <w:tcW w:w="834"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923"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c>
                      <w:tcPr>
                        <w:tcW w:w="162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w:t>
                        </w:r>
                      </w:p>
                    </w:tc>
                    <w:tc>
                      <w:tcPr>
                        <w:tcW w:w="1557"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xml:space="preserve">                %</w:t>
                        </w:r>
                      </w:p>
                    </w:tc>
                    <w:tc>
                      <w:tcPr>
                        <w:tcW w:w="976" w:type="dxa"/>
                        <w:tcBorders>
                          <w:top w:val="nil"/>
                          <w:left w:val="nil"/>
                          <w:bottom w:val="single" w:sz="8" w:space="0" w:color="auto"/>
                          <w:right w:val="single" w:sz="8" w:space="0" w:color="auto"/>
                        </w:tcBorders>
                        <w:shd w:val="clear" w:color="auto" w:fill="auto"/>
                        <w:hideMark/>
                      </w:tcPr>
                      <w:p w:rsidR="00D418D1" w:rsidRPr="008F263B" w:rsidRDefault="00D418D1" w:rsidP="00F70352">
                        <w:pPr>
                          <w:pStyle w:val="Geenafstand"/>
                          <w:rPr>
                            <w:rFonts w:ascii="Times New Roman" w:hAnsi="Times New Roman" w:cs="Times New Roman"/>
                            <w:sz w:val="24"/>
                            <w:szCs w:val="24"/>
                          </w:rPr>
                        </w:pPr>
                        <w:r w:rsidRPr="008F263B">
                          <w:rPr>
                            <w:rFonts w:ascii="Times New Roman" w:hAnsi="Times New Roman" w:cs="Times New Roman"/>
                            <w:sz w:val="24"/>
                            <w:szCs w:val="24"/>
                          </w:rPr>
                          <w:t> </w:t>
                        </w:r>
                      </w:p>
                    </w:tc>
                  </w:tr>
                </w:tbl>
                <w:p w:rsidR="00D418D1" w:rsidRPr="00F70352" w:rsidRDefault="00D418D1" w:rsidP="00D418D1">
                  <w:pPr>
                    <w:pStyle w:val="Geenafstand"/>
                    <w:rPr>
                      <w:rFonts w:ascii="Times New Roman" w:hAnsi="Times New Roman" w:cs="Times New Roman"/>
                      <w:b/>
                      <w:sz w:val="24"/>
                      <w:szCs w:val="24"/>
                    </w:rPr>
                  </w:pPr>
                </w:p>
              </w:txbxContent>
            </v:textbox>
          </v:shape>
        </w:pict>
      </w:r>
    </w:p>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721F6B">
      <w:r>
        <w:rPr>
          <w:noProof/>
        </w:rPr>
        <w:lastRenderedPageBreak/>
        <w:pict>
          <v:shape id="_x0000_s1029" type="#_x0000_t202" style="position:absolute;margin-left:-3.05pt;margin-top:3.85pt;width:459.5pt;height:678.8pt;z-index:251663360;mso-width-relative:margin;mso-height-relative:margin">
            <v:textbox style="mso-next-textbox:#_x0000_s1029">
              <w:txbxContent>
                <w:p w:rsidR="00721F6B" w:rsidRDefault="00721F6B" w:rsidP="00721F6B">
                  <w:pPr>
                    <w:pStyle w:val="Geenafstand"/>
                    <w:rPr>
                      <w:rFonts w:ascii="Times New Roman" w:hAnsi="Times New Roman" w:cs="Times New Roman"/>
                      <w:b/>
                    </w:rPr>
                  </w:pPr>
                  <w:r w:rsidRPr="009A1046">
                    <w:rPr>
                      <w:rFonts w:ascii="Times New Roman" w:hAnsi="Times New Roman" w:cs="Times New Roman"/>
                      <w:b/>
                    </w:rPr>
                    <w:t xml:space="preserve">Vervolg uitwerking </w:t>
                  </w:r>
                  <w:r>
                    <w:rPr>
                      <w:rFonts w:ascii="Times New Roman" w:hAnsi="Times New Roman" w:cs="Times New Roman"/>
                      <w:b/>
                    </w:rPr>
                    <w:t>opdracht</w:t>
                  </w:r>
                  <w:r w:rsidRPr="009A1046">
                    <w:rPr>
                      <w:rFonts w:ascii="Times New Roman" w:hAnsi="Times New Roman" w:cs="Times New Roman"/>
                      <w:b/>
                    </w:rPr>
                    <w:t xml:space="preserve"> </w:t>
                  </w:r>
                  <w:r>
                    <w:rPr>
                      <w:rFonts w:ascii="Times New Roman" w:hAnsi="Times New Roman" w:cs="Times New Roman"/>
                      <w:b/>
                    </w:rPr>
                    <w:t>4</w:t>
                  </w:r>
                  <w:r w:rsidRPr="009A1046">
                    <w:rPr>
                      <w:rFonts w:ascii="Times New Roman" w:hAnsi="Times New Roman" w:cs="Times New Roman"/>
                      <w:b/>
                    </w:rPr>
                    <w:t>.1</w:t>
                  </w:r>
                </w:p>
                <w:tbl>
                  <w:tblPr>
                    <w:tblW w:w="8688" w:type="dxa"/>
                    <w:tblInd w:w="70" w:type="dxa"/>
                    <w:tblCellMar>
                      <w:left w:w="70" w:type="dxa"/>
                      <w:right w:w="70" w:type="dxa"/>
                    </w:tblCellMar>
                    <w:tblLook w:val="04A0"/>
                  </w:tblPr>
                  <w:tblGrid>
                    <w:gridCol w:w="2402"/>
                    <w:gridCol w:w="1307"/>
                    <w:gridCol w:w="960"/>
                    <w:gridCol w:w="1579"/>
                    <w:gridCol w:w="1679"/>
                    <w:gridCol w:w="761"/>
                  </w:tblGrid>
                  <w:tr w:rsidR="00721F6B" w:rsidRPr="00F70352" w:rsidTr="00F70352">
                    <w:trPr>
                      <w:trHeight w:val="300"/>
                    </w:trPr>
                    <w:tc>
                      <w:tcPr>
                        <w:tcW w:w="8688" w:type="dxa"/>
                        <w:gridSpan w:val="6"/>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xml:space="preserve">Met deze gegevens kun je de nettowinst berekenen. Dit doe je door de ontbrekende getallen </w:t>
                        </w:r>
                      </w:p>
                    </w:tc>
                  </w:tr>
                  <w:tr w:rsidR="00721F6B" w:rsidRPr="00F70352" w:rsidTr="00F70352">
                    <w:trPr>
                      <w:trHeight w:val="300"/>
                    </w:trPr>
                    <w:tc>
                      <w:tcPr>
                        <w:tcW w:w="8688" w:type="dxa"/>
                        <w:gridSpan w:val="6"/>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xml:space="preserve">uit te rekenen en in te vullen. De berekeningen komen overeen met de berekeningen die </w:t>
                        </w:r>
                      </w:p>
                    </w:tc>
                  </w:tr>
                  <w:tr w:rsidR="00721F6B" w:rsidRPr="00F70352" w:rsidTr="00F70352">
                    <w:trPr>
                      <w:trHeight w:val="300"/>
                    </w:trPr>
                    <w:tc>
                      <w:tcPr>
                        <w:tcW w:w="7927" w:type="dxa"/>
                        <w:gridSpan w:val="5"/>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xml:space="preserve">gemaakt zijn in H1 en H2. Dit kun je eventueel nog een nakijken. </w:t>
                        </w:r>
                      </w:p>
                    </w:tc>
                    <w:tc>
                      <w:tcPr>
                        <w:tcW w:w="761"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r>
                  <w:tr w:rsidR="00721F6B" w:rsidRPr="00F70352" w:rsidTr="00F70352">
                    <w:trPr>
                      <w:trHeight w:val="300"/>
                    </w:trPr>
                    <w:tc>
                      <w:tcPr>
                        <w:tcW w:w="2402"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1307"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1579"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1679"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761"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r>
                  <w:tr w:rsidR="00721F6B" w:rsidRPr="00F70352" w:rsidTr="00F70352">
                    <w:trPr>
                      <w:trHeight w:val="300"/>
                    </w:trPr>
                    <w:tc>
                      <w:tcPr>
                        <w:tcW w:w="7927" w:type="dxa"/>
                        <w:gridSpan w:val="5"/>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xml:space="preserve">De consumentenomzet is 119% omdat dit de omzet exclusief btw en de btw is. </w:t>
                        </w:r>
                      </w:p>
                    </w:tc>
                    <w:tc>
                      <w:tcPr>
                        <w:tcW w:w="761"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r>
                  <w:tr w:rsidR="00721F6B" w:rsidRPr="00F70352" w:rsidTr="00F70352">
                    <w:trPr>
                      <w:trHeight w:val="300"/>
                    </w:trPr>
                    <w:tc>
                      <w:tcPr>
                        <w:tcW w:w="8688" w:type="dxa"/>
                        <w:gridSpan w:val="6"/>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xml:space="preserve">Deel € 75.983,88 door 119 om 1% te krijgen en vermenigvuldig dit met 19% en 100% </w:t>
                        </w:r>
                      </w:p>
                    </w:tc>
                  </w:tr>
                  <w:tr w:rsidR="00721F6B" w:rsidRPr="00F70352" w:rsidTr="00F70352">
                    <w:trPr>
                      <w:trHeight w:val="300"/>
                    </w:trPr>
                    <w:tc>
                      <w:tcPr>
                        <w:tcW w:w="7927" w:type="dxa"/>
                        <w:gridSpan w:val="5"/>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om de btw en de omzet exclusief btw te berekenen. Vul deze bedragen in.</w:t>
                        </w:r>
                      </w:p>
                    </w:tc>
                    <w:tc>
                      <w:tcPr>
                        <w:tcW w:w="761"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r>
                  <w:tr w:rsidR="00721F6B" w:rsidRPr="00F70352" w:rsidTr="00F70352">
                    <w:trPr>
                      <w:trHeight w:val="300"/>
                    </w:trPr>
                    <w:tc>
                      <w:tcPr>
                        <w:tcW w:w="2402"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1307"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1579"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1679"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761"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r>
                  <w:tr w:rsidR="00721F6B" w:rsidRPr="00F70352" w:rsidTr="00F70352">
                    <w:trPr>
                      <w:trHeight w:val="300"/>
                    </w:trPr>
                    <w:tc>
                      <w:tcPr>
                        <w:tcW w:w="8688" w:type="dxa"/>
                        <w:gridSpan w:val="6"/>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xml:space="preserve">Je weet dat de brutowinst 40% is, dus is de inkoopwaarde van de omzet de overige 60%. </w:t>
                        </w:r>
                      </w:p>
                    </w:tc>
                  </w:tr>
                  <w:tr w:rsidR="00721F6B" w:rsidRPr="00F70352" w:rsidTr="00F70352">
                    <w:trPr>
                      <w:trHeight w:val="300"/>
                    </w:trPr>
                    <w:tc>
                      <w:tcPr>
                        <w:tcW w:w="8688" w:type="dxa"/>
                        <w:gridSpan w:val="6"/>
                        <w:tcBorders>
                          <w:top w:val="nil"/>
                          <w:left w:val="nil"/>
                          <w:bottom w:val="nil"/>
                          <w:right w:val="nil"/>
                        </w:tcBorders>
                        <w:shd w:val="clear" w:color="auto" w:fill="auto"/>
                        <w:noWrap/>
                        <w:vAlign w:val="bottom"/>
                        <w:hideMark/>
                      </w:tcPr>
                      <w:p w:rsidR="00721F6B" w:rsidRDefault="00721F6B" w:rsidP="00F70352">
                        <w:pPr>
                          <w:pStyle w:val="Geenafstand"/>
                          <w:rPr>
                            <w:rFonts w:ascii="Times New Roman" w:hAnsi="Times New Roman" w:cs="Times New Roman"/>
                          </w:rPr>
                        </w:pPr>
                        <w:r w:rsidRPr="00F70352">
                          <w:rPr>
                            <w:rFonts w:ascii="Times New Roman" w:hAnsi="Times New Roman" w:cs="Times New Roman"/>
                          </w:rPr>
                          <w:t>Deel</w:t>
                        </w:r>
                        <w:r>
                          <w:rPr>
                            <w:rFonts w:ascii="Times New Roman" w:hAnsi="Times New Roman" w:cs="Times New Roman"/>
                          </w:rPr>
                          <w:t xml:space="preserve"> de  € 63.</w:t>
                        </w:r>
                        <w:r w:rsidRPr="00F70352">
                          <w:rPr>
                            <w:rFonts w:ascii="Times New Roman" w:hAnsi="Times New Roman" w:cs="Times New Roman"/>
                          </w:rPr>
                          <w:t xml:space="preserve">852,00 door 100 en vermenigvuldig het met 60% en  40% je hebt de beide bedragen. </w:t>
                        </w:r>
                      </w:p>
                      <w:p w:rsidR="00721F6B" w:rsidRPr="00F70352" w:rsidRDefault="00721F6B" w:rsidP="00F70352">
                        <w:pPr>
                          <w:pStyle w:val="Geenafstand"/>
                          <w:rPr>
                            <w:rFonts w:ascii="Times New Roman" w:hAnsi="Times New Roman" w:cs="Times New Roman"/>
                          </w:rPr>
                        </w:pPr>
                      </w:p>
                    </w:tc>
                  </w:tr>
                  <w:tr w:rsidR="00721F6B" w:rsidRPr="00F70352" w:rsidTr="00F70352">
                    <w:trPr>
                      <w:trHeight w:val="300"/>
                    </w:trPr>
                    <w:tc>
                      <w:tcPr>
                        <w:tcW w:w="8688" w:type="dxa"/>
                        <w:gridSpan w:val="6"/>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xml:space="preserve">Nu je de brutowinst weet, kun je hier de gemaakte kosten bij in mindering brengen. Reken de </w:t>
                        </w:r>
                      </w:p>
                    </w:tc>
                  </w:tr>
                  <w:tr w:rsidR="00721F6B" w:rsidRPr="00F70352" w:rsidTr="00F70352">
                    <w:trPr>
                      <w:trHeight w:val="300"/>
                    </w:trPr>
                    <w:tc>
                      <w:tcPr>
                        <w:tcW w:w="7927" w:type="dxa"/>
                        <w:gridSpan w:val="5"/>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xml:space="preserve">betreffende percentages die bij de kosten horen uit en vul het bedrag in euro’s in. </w:t>
                        </w:r>
                      </w:p>
                    </w:tc>
                    <w:tc>
                      <w:tcPr>
                        <w:tcW w:w="761"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r>
                  <w:tr w:rsidR="00721F6B" w:rsidRPr="00F70352" w:rsidTr="00F70352">
                    <w:trPr>
                      <w:trHeight w:val="300"/>
                    </w:trPr>
                    <w:tc>
                      <w:tcPr>
                        <w:tcW w:w="6248" w:type="dxa"/>
                        <w:gridSpan w:val="4"/>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xml:space="preserve">Bij de betaalde loonkosten doe je dit als volgt: </w:t>
                        </w:r>
                      </w:p>
                    </w:tc>
                    <w:tc>
                      <w:tcPr>
                        <w:tcW w:w="1679"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761"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r>
                  <w:tr w:rsidR="00721F6B" w:rsidRPr="00F70352" w:rsidTr="00F70352">
                    <w:trPr>
                      <w:trHeight w:val="300"/>
                    </w:trPr>
                    <w:tc>
                      <w:tcPr>
                        <w:tcW w:w="6248" w:type="dxa"/>
                        <w:gridSpan w:val="4"/>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€ 63.852,00 (omzet exclusief btw) : 100 x 26% = € 16.601,52.</w:t>
                        </w:r>
                      </w:p>
                    </w:tc>
                    <w:tc>
                      <w:tcPr>
                        <w:tcW w:w="1679"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761"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r>
                  <w:tr w:rsidR="00721F6B" w:rsidRPr="00F70352" w:rsidTr="00F70352">
                    <w:trPr>
                      <w:trHeight w:val="300"/>
                    </w:trPr>
                    <w:tc>
                      <w:tcPr>
                        <w:tcW w:w="2402"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1307"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1579"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1679"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761"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r>
                  <w:tr w:rsidR="00721F6B" w:rsidRPr="00F70352" w:rsidTr="00F70352">
                    <w:trPr>
                      <w:trHeight w:val="300"/>
                    </w:trPr>
                    <w:tc>
                      <w:tcPr>
                        <w:tcW w:w="6248" w:type="dxa"/>
                        <w:gridSpan w:val="4"/>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Doe dit met de rest van de kosten en vul dit in.</w:t>
                        </w:r>
                      </w:p>
                    </w:tc>
                    <w:tc>
                      <w:tcPr>
                        <w:tcW w:w="1679"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761"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r>
                  <w:tr w:rsidR="00721F6B" w:rsidRPr="00F70352" w:rsidTr="00F70352">
                    <w:trPr>
                      <w:trHeight w:val="300"/>
                    </w:trPr>
                    <w:tc>
                      <w:tcPr>
                        <w:tcW w:w="2402"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1307"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1579"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1679"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761"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r>
                  <w:tr w:rsidR="00721F6B" w:rsidRPr="00F70352" w:rsidTr="00F70352">
                    <w:trPr>
                      <w:trHeight w:val="300"/>
                    </w:trPr>
                    <w:tc>
                      <w:tcPr>
                        <w:tcW w:w="7927" w:type="dxa"/>
                        <w:gridSpan w:val="5"/>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Verminder de brutowinst met de totale kosten en je krijgt de nettowinst:</w:t>
                        </w:r>
                      </w:p>
                    </w:tc>
                    <w:tc>
                      <w:tcPr>
                        <w:tcW w:w="761"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r>
                  <w:tr w:rsidR="00721F6B" w:rsidRPr="00F70352" w:rsidTr="00F70352">
                    <w:trPr>
                      <w:trHeight w:val="300"/>
                    </w:trPr>
                    <w:tc>
                      <w:tcPr>
                        <w:tcW w:w="8688" w:type="dxa"/>
                        <w:gridSpan w:val="6"/>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xml:space="preserve">€ 25.529,80 - € 30.648,96 = -€ 5.119,16 De nettowinst is -8% van de omzet exclusief btw. </w:t>
                        </w:r>
                      </w:p>
                    </w:tc>
                  </w:tr>
                  <w:tr w:rsidR="00721F6B" w:rsidRPr="00F70352" w:rsidTr="00F70352">
                    <w:trPr>
                      <w:trHeight w:val="300"/>
                    </w:trPr>
                    <w:tc>
                      <w:tcPr>
                        <w:tcW w:w="7927" w:type="dxa"/>
                        <w:gridSpan w:val="5"/>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Dit reken je als volgt uit: -€ 5.119,16 : € 63.852,00 x 100%  =  -8%</w:t>
                        </w:r>
                      </w:p>
                    </w:tc>
                    <w:tc>
                      <w:tcPr>
                        <w:tcW w:w="761"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r>
                  <w:tr w:rsidR="00721F6B" w:rsidRPr="00F70352" w:rsidTr="00F70352">
                    <w:trPr>
                      <w:trHeight w:val="300"/>
                    </w:trPr>
                    <w:tc>
                      <w:tcPr>
                        <w:tcW w:w="2402"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1307"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1579"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1679"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761"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r>
                  <w:tr w:rsidR="00721F6B" w:rsidRPr="00F70352" w:rsidTr="00F70352">
                    <w:trPr>
                      <w:trHeight w:val="315"/>
                    </w:trPr>
                    <w:tc>
                      <w:tcPr>
                        <w:tcW w:w="4669" w:type="dxa"/>
                        <w:gridSpan w:val="3"/>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Je krijgt dat het volgende overzicht:</w:t>
                        </w:r>
                      </w:p>
                    </w:tc>
                    <w:tc>
                      <w:tcPr>
                        <w:tcW w:w="1579"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1679"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c>
                      <w:tcPr>
                        <w:tcW w:w="761"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rPr>
                        </w:pPr>
                      </w:p>
                    </w:tc>
                  </w:tr>
                  <w:tr w:rsidR="00721F6B" w:rsidRPr="00F70352" w:rsidTr="00F70352">
                    <w:trPr>
                      <w:trHeight w:val="315"/>
                    </w:trPr>
                    <w:tc>
                      <w:tcPr>
                        <w:tcW w:w="46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Consumentenomzet</w:t>
                        </w:r>
                      </w:p>
                    </w:tc>
                    <w:tc>
                      <w:tcPr>
                        <w:tcW w:w="1579" w:type="dxa"/>
                        <w:tcBorders>
                          <w:top w:val="single" w:sz="8" w:space="0" w:color="auto"/>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€ 75.983,88</w:t>
                        </w:r>
                      </w:p>
                    </w:tc>
                    <w:tc>
                      <w:tcPr>
                        <w:tcW w:w="1679" w:type="dxa"/>
                        <w:tcBorders>
                          <w:top w:val="single" w:sz="8" w:space="0" w:color="auto"/>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119%</w:t>
                        </w:r>
                      </w:p>
                    </w:tc>
                    <w:tc>
                      <w:tcPr>
                        <w:tcW w:w="761" w:type="dxa"/>
                        <w:tcBorders>
                          <w:top w:val="single" w:sz="8" w:space="0" w:color="auto"/>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r>
                  <w:tr w:rsidR="00721F6B" w:rsidRPr="00F70352" w:rsidTr="00F70352">
                    <w:trPr>
                      <w:trHeight w:val="315"/>
                    </w:trPr>
                    <w:tc>
                      <w:tcPr>
                        <w:tcW w:w="46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Btw</w:t>
                        </w:r>
                      </w:p>
                    </w:tc>
                    <w:tc>
                      <w:tcPr>
                        <w:tcW w:w="15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€ 12.131,88</w:t>
                        </w:r>
                      </w:p>
                    </w:tc>
                    <w:tc>
                      <w:tcPr>
                        <w:tcW w:w="16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19%</w:t>
                        </w:r>
                      </w:p>
                    </w:tc>
                    <w:tc>
                      <w:tcPr>
                        <w:tcW w:w="761"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w:t>
                        </w:r>
                      </w:p>
                    </w:tc>
                  </w:tr>
                  <w:tr w:rsidR="00721F6B" w:rsidRPr="00F70352" w:rsidTr="00F70352">
                    <w:trPr>
                      <w:trHeight w:val="315"/>
                    </w:trPr>
                    <w:tc>
                      <w:tcPr>
                        <w:tcW w:w="46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15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16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761"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r>
                  <w:tr w:rsidR="00721F6B" w:rsidRPr="00F70352" w:rsidTr="00F70352">
                    <w:trPr>
                      <w:trHeight w:val="315"/>
                    </w:trPr>
                    <w:tc>
                      <w:tcPr>
                        <w:tcW w:w="46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Omzet exclusief btw</w:t>
                        </w:r>
                      </w:p>
                    </w:tc>
                    <w:tc>
                      <w:tcPr>
                        <w:tcW w:w="15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€ 63.852,00</w:t>
                        </w:r>
                      </w:p>
                    </w:tc>
                    <w:tc>
                      <w:tcPr>
                        <w:tcW w:w="16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100%</w:t>
                        </w:r>
                      </w:p>
                    </w:tc>
                    <w:tc>
                      <w:tcPr>
                        <w:tcW w:w="761"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r>
                  <w:tr w:rsidR="00721F6B" w:rsidRPr="00F70352" w:rsidTr="00F70352">
                    <w:trPr>
                      <w:trHeight w:val="315"/>
                    </w:trPr>
                    <w:tc>
                      <w:tcPr>
                        <w:tcW w:w="46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Inkoopwaarde van de omzet</w:t>
                        </w:r>
                      </w:p>
                    </w:tc>
                    <w:tc>
                      <w:tcPr>
                        <w:tcW w:w="15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€ 38.322,20</w:t>
                        </w:r>
                      </w:p>
                    </w:tc>
                    <w:tc>
                      <w:tcPr>
                        <w:tcW w:w="16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60%</w:t>
                        </w:r>
                      </w:p>
                    </w:tc>
                    <w:tc>
                      <w:tcPr>
                        <w:tcW w:w="761"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w:t>
                        </w:r>
                      </w:p>
                    </w:tc>
                  </w:tr>
                  <w:tr w:rsidR="00721F6B" w:rsidRPr="00F70352" w:rsidTr="00F70352">
                    <w:trPr>
                      <w:trHeight w:val="315"/>
                    </w:trPr>
                    <w:tc>
                      <w:tcPr>
                        <w:tcW w:w="46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15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16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761"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r>
                  <w:tr w:rsidR="00721F6B" w:rsidRPr="00F70352" w:rsidTr="00F70352">
                    <w:trPr>
                      <w:trHeight w:val="315"/>
                    </w:trPr>
                    <w:tc>
                      <w:tcPr>
                        <w:tcW w:w="46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Brutowinst</w:t>
                        </w:r>
                      </w:p>
                    </w:tc>
                    <w:tc>
                      <w:tcPr>
                        <w:tcW w:w="15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€ 25.529,80</w:t>
                        </w:r>
                      </w:p>
                    </w:tc>
                    <w:tc>
                      <w:tcPr>
                        <w:tcW w:w="16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40%</w:t>
                        </w:r>
                      </w:p>
                    </w:tc>
                    <w:tc>
                      <w:tcPr>
                        <w:tcW w:w="761"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r>
                  <w:tr w:rsidR="00721F6B" w:rsidRPr="00F70352" w:rsidTr="00F70352">
                    <w:trPr>
                      <w:trHeight w:val="315"/>
                    </w:trPr>
                    <w:tc>
                      <w:tcPr>
                        <w:tcW w:w="46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15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16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761"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r>
                  <w:tr w:rsidR="00721F6B" w:rsidRPr="00F70352" w:rsidTr="00F70352">
                    <w:trPr>
                      <w:trHeight w:val="315"/>
                    </w:trPr>
                    <w:tc>
                      <w:tcPr>
                        <w:tcW w:w="2402" w:type="dxa"/>
                        <w:tcBorders>
                          <w:top w:val="nil"/>
                          <w:left w:val="single" w:sz="8" w:space="0" w:color="auto"/>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b/>
                            <w:bCs/>
                          </w:rPr>
                        </w:pPr>
                        <w:r w:rsidRPr="00F70352">
                          <w:rPr>
                            <w:rFonts w:ascii="Times New Roman" w:hAnsi="Times New Roman" w:cs="Times New Roman"/>
                            <w:b/>
                            <w:bCs/>
                          </w:rPr>
                          <w:t>Kosten:</w:t>
                        </w:r>
                      </w:p>
                    </w:tc>
                    <w:tc>
                      <w:tcPr>
                        <w:tcW w:w="1307"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960"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15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16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761"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r>
                  <w:tr w:rsidR="00721F6B" w:rsidRPr="00F70352" w:rsidTr="00F70352">
                    <w:trPr>
                      <w:trHeight w:val="615"/>
                    </w:trPr>
                    <w:tc>
                      <w:tcPr>
                        <w:tcW w:w="2402" w:type="dxa"/>
                        <w:tcBorders>
                          <w:top w:val="nil"/>
                          <w:left w:val="single" w:sz="8" w:space="0" w:color="auto"/>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Afschrijvingen en betaling intrest</w:t>
                        </w:r>
                      </w:p>
                    </w:tc>
                    <w:tc>
                      <w:tcPr>
                        <w:tcW w:w="1307"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€ 6.385,20</w:t>
                        </w:r>
                      </w:p>
                    </w:tc>
                    <w:tc>
                      <w:tcPr>
                        <w:tcW w:w="960"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10%</w:t>
                        </w:r>
                      </w:p>
                    </w:tc>
                    <w:tc>
                      <w:tcPr>
                        <w:tcW w:w="15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16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761"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r>
                  <w:tr w:rsidR="00721F6B" w:rsidRPr="00F70352" w:rsidTr="00F70352">
                    <w:trPr>
                      <w:trHeight w:val="315"/>
                    </w:trPr>
                    <w:tc>
                      <w:tcPr>
                        <w:tcW w:w="2402" w:type="dxa"/>
                        <w:tcBorders>
                          <w:top w:val="nil"/>
                          <w:left w:val="single" w:sz="8" w:space="0" w:color="auto"/>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Huisvestingskosten</w:t>
                        </w:r>
                      </w:p>
                    </w:tc>
                    <w:tc>
                      <w:tcPr>
                        <w:tcW w:w="1307"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€ 5.108,16</w:t>
                        </w:r>
                      </w:p>
                    </w:tc>
                    <w:tc>
                      <w:tcPr>
                        <w:tcW w:w="960"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8%</w:t>
                        </w:r>
                      </w:p>
                    </w:tc>
                    <w:tc>
                      <w:tcPr>
                        <w:tcW w:w="15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16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761"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r>
                  <w:tr w:rsidR="00721F6B" w:rsidRPr="00F70352" w:rsidTr="00F70352">
                    <w:trPr>
                      <w:trHeight w:val="315"/>
                    </w:trPr>
                    <w:tc>
                      <w:tcPr>
                        <w:tcW w:w="2402" w:type="dxa"/>
                        <w:tcBorders>
                          <w:top w:val="nil"/>
                          <w:left w:val="single" w:sz="8" w:space="0" w:color="auto"/>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Betaalde loonkosten</w:t>
                        </w:r>
                      </w:p>
                    </w:tc>
                    <w:tc>
                      <w:tcPr>
                        <w:tcW w:w="1307"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€ 16.601,52</w:t>
                        </w:r>
                      </w:p>
                    </w:tc>
                    <w:tc>
                      <w:tcPr>
                        <w:tcW w:w="960"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26%</w:t>
                        </w:r>
                      </w:p>
                    </w:tc>
                    <w:tc>
                      <w:tcPr>
                        <w:tcW w:w="15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16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761"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r>
                  <w:tr w:rsidR="00721F6B" w:rsidRPr="00F70352" w:rsidTr="00F70352">
                    <w:trPr>
                      <w:trHeight w:val="315"/>
                    </w:trPr>
                    <w:tc>
                      <w:tcPr>
                        <w:tcW w:w="2402" w:type="dxa"/>
                        <w:tcBorders>
                          <w:top w:val="nil"/>
                          <w:left w:val="single" w:sz="8" w:space="0" w:color="auto"/>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Overige kosten</w:t>
                        </w:r>
                      </w:p>
                    </w:tc>
                    <w:tc>
                      <w:tcPr>
                        <w:tcW w:w="1307"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€ 2.554,08</w:t>
                        </w:r>
                      </w:p>
                    </w:tc>
                    <w:tc>
                      <w:tcPr>
                        <w:tcW w:w="960"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4%</w:t>
                        </w:r>
                      </w:p>
                    </w:tc>
                    <w:tc>
                      <w:tcPr>
                        <w:tcW w:w="15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16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761"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r>
                  <w:tr w:rsidR="00721F6B" w:rsidRPr="00F70352" w:rsidTr="00F70352">
                    <w:trPr>
                      <w:trHeight w:val="315"/>
                    </w:trPr>
                    <w:tc>
                      <w:tcPr>
                        <w:tcW w:w="2402" w:type="dxa"/>
                        <w:tcBorders>
                          <w:top w:val="nil"/>
                          <w:left w:val="nil"/>
                          <w:bottom w:val="nil"/>
                          <w:right w:val="nil"/>
                        </w:tcBorders>
                        <w:shd w:val="clear" w:color="auto" w:fill="auto"/>
                        <w:noWrap/>
                        <w:vAlign w:val="bottom"/>
                        <w:hideMark/>
                      </w:tcPr>
                      <w:p w:rsidR="00721F6B" w:rsidRPr="00F70352" w:rsidRDefault="00721F6B" w:rsidP="00F70352">
                        <w:pPr>
                          <w:pStyle w:val="Geenafstand"/>
                          <w:rPr>
                            <w:rFonts w:ascii="Times New Roman" w:hAnsi="Times New Roman" w:cs="Times New Roman"/>
                            <w:b/>
                            <w:bCs/>
                          </w:rPr>
                        </w:pPr>
                        <w:r w:rsidRPr="00F70352">
                          <w:rPr>
                            <w:rFonts w:ascii="Times New Roman" w:hAnsi="Times New Roman" w:cs="Times New Roman"/>
                            <w:b/>
                            <w:bCs/>
                          </w:rPr>
                          <w:t>Totale kosten</w:t>
                        </w:r>
                      </w:p>
                    </w:tc>
                    <w:tc>
                      <w:tcPr>
                        <w:tcW w:w="1307"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960"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15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€ 30.648,96</w:t>
                        </w:r>
                      </w:p>
                    </w:tc>
                    <w:tc>
                      <w:tcPr>
                        <w:tcW w:w="16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48%</w:t>
                        </w:r>
                      </w:p>
                    </w:tc>
                    <w:tc>
                      <w:tcPr>
                        <w:tcW w:w="761"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w:t>
                        </w:r>
                      </w:p>
                    </w:tc>
                  </w:tr>
                  <w:tr w:rsidR="00721F6B" w:rsidRPr="00F70352" w:rsidTr="00F70352">
                    <w:trPr>
                      <w:trHeight w:val="315"/>
                    </w:trPr>
                    <w:tc>
                      <w:tcPr>
                        <w:tcW w:w="2402" w:type="dxa"/>
                        <w:tcBorders>
                          <w:top w:val="nil"/>
                          <w:left w:val="single" w:sz="8" w:space="0" w:color="auto"/>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Nettoverlies</w:t>
                        </w:r>
                      </w:p>
                    </w:tc>
                    <w:tc>
                      <w:tcPr>
                        <w:tcW w:w="1307"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960"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c>
                      <w:tcPr>
                        <w:tcW w:w="15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-€ 5.119,16</w:t>
                        </w:r>
                      </w:p>
                    </w:tc>
                    <w:tc>
                      <w:tcPr>
                        <w:tcW w:w="1679"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-8%</w:t>
                        </w:r>
                      </w:p>
                    </w:tc>
                    <w:tc>
                      <w:tcPr>
                        <w:tcW w:w="761" w:type="dxa"/>
                        <w:tcBorders>
                          <w:top w:val="nil"/>
                          <w:left w:val="nil"/>
                          <w:bottom w:val="single" w:sz="8" w:space="0" w:color="auto"/>
                          <w:right w:val="single" w:sz="8" w:space="0" w:color="auto"/>
                        </w:tcBorders>
                        <w:shd w:val="clear" w:color="auto" w:fill="auto"/>
                        <w:hideMark/>
                      </w:tcPr>
                      <w:p w:rsidR="00721F6B" w:rsidRPr="00F70352" w:rsidRDefault="00721F6B" w:rsidP="00F70352">
                        <w:pPr>
                          <w:pStyle w:val="Geenafstand"/>
                          <w:rPr>
                            <w:rFonts w:ascii="Times New Roman" w:hAnsi="Times New Roman" w:cs="Times New Roman"/>
                          </w:rPr>
                        </w:pPr>
                        <w:r w:rsidRPr="00F70352">
                          <w:rPr>
                            <w:rFonts w:ascii="Times New Roman" w:hAnsi="Times New Roman" w:cs="Times New Roman"/>
                          </w:rPr>
                          <w:t> </w:t>
                        </w:r>
                      </w:p>
                    </w:tc>
                  </w:tr>
                </w:tbl>
                <w:p w:rsidR="00721F6B" w:rsidRDefault="00721F6B" w:rsidP="00721F6B">
                  <w:pPr>
                    <w:pStyle w:val="Geenafstand"/>
                    <w:rPr>
                      <w:rFonts w:ascii="Times New Roman" w:hAnsi="Times New Roman" w:cs="Times New Roman"/>
                      <w:b/>
                    </w:rPr>
                  </w:pPr>
                </w:p>
                <w:p w:rsidR="00721F6B" w:rsidRPr="009A1046" w:rsidRDefault="00721F6B" w:rsidP="00721F6B">
                  <w:pPr>
                    <w:pStyle w:val="Geenafstand"/>
                    <w:rPr>
                      <w:rFonts w:ascii="Times New Roman" w:hAnsi="Times New Roman" w:cs="Times New Roman"/>
                      <w:b/>
                    </w:rPr>
                  </w:pPr>
                  <w:r>
                    <w:rPr>
                      <w:rFonts w:ascii="Times New Roman" w:hAnsi="Times New Roman" w:cs="Times New Roman"/>
                      <w:b/>
                    </w:rPr>
                    <w:t>Je ziet dus dat Gert verlies heeft gedraaid. Zijn kosten (48%) zijn hoger dan zijn brutowinst (40%).</w:t>
                  </w:r>
                </w:p>
              </w:txbxContent>
            </v:textbox>
          </v:shape>
        </w:pict>
      </w:r>
    </w:p>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Default="00D418D1"/>
    <w:p w:rsidR="00D418D1" w:rsidRPr="00ED596D" w:rsidRDefault="00D418D1"/>
    <w:sectPr w:rsidR="00D418D1" w:rsidRPr="00ED596D" w:rsidSect="00CA5C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90E"/>
    <w:multiLevelType w:val="hybridMultilevel"/>
    <w:tmpl w:val="1BDC11C6"/>
    <w:lvl w:ilvl="0" w:tplc="8D8E00EE">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compat>
    <w:useFELayout/>
  </w:compat>
  <w:rsids>
    <w:rsidRoot w:val="00F75709"/>
    <w:rsid w:val="001D564A"/>
    <w:rsid w:val="002774CF"/>
    <w:rsid w:val="003637E6"/>
    <w:rsid w:val="003C4FEA"/>
    <w:rsid w:val="005D4D44"/>
    <w:rsid w:val="00641FF6"/>
    <w:rsid w:val="006B6E82"/>
    <w:rsid w:val="006F6172"/>
    <w:rsid w:val="00721F6B"/>
    <w:rsid w:val="00722B3B"/>
    <w:rsid w:val="00757A1C"/>
    <w:rsid w:val="00780104"/>
    <w:rsid w:val="00812729"/>
    <w:rsid w:val="008D7768"/>
    <w:rsid w:val="0094774D"/>
    <w:rsid w:val="0096380B"/>
    <w:rsid w:val="00967BF3"/>
    <w:rsid w:val="009B099B"/>
    <w:rsid w:val="00A130B3"/>
    <w:rsid w:val="00B93167"/>
    <w:rsid w:val="00BD7AB4"/>
    <w:rsid w:val="00CA5C01"/>
    <w:rsid w:val="00CC7206"/>
    <w:rsid w:val="00D125B8"/>
    <w:rsid w:val="00D418D1"/>
    <w:rsid w:val="00DB60D8"/>
    <w:rsid w:val="00DD3029"/>
    <w:rsid w:val="00E96C84"/>
    <w:rsid w:val="00ED596D"/>
    <w:rsid w:val="00F75709"/>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5C01"/>
  </w:style>
  <w:style w:type="paragraph" w:styleId="Kop3">
    <w:name w:val="heading 3"/>
    <w:basedOn w:val="Standaard"/>
    <w:next w:val="Standaard"/>
    <w:link w:val="Kop3Char"/>
    <w:uiPriority w:val="9"/>
    <w:unhideWhenUsed/>
    <w:qFormat/>
    <w:rsid w:val="009B099B"/>
    <w:pPr>
      <w:keepNext/>
      <w:keepLines/>
      <w:spacing w:before="200" w:after="0"/>
      <w:outlineLvl w:val="2"/>
    </w:pPr>
    <w:rPr>
      <w:rFonts w:asciiTheme="majorHAnsi" w:eastAsiaTheme="majorEastAsia" w:hAnsiTheme="majorHAnsi" w:cs="Times New Roman"/>
      <w:b/>
      <w:bCs/>
      <w:noProo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F75709"/>
    <w:pPr>
      <w:spacing w:after="0" w:line="240" w:lineRule="auto"/>
    </w:pPr>
  </w:style>
  <w:style w:type="character" w:customStyle="1" w:styleId="GeenafstandChar">
    <w:name w:val="Geen afstand Char"/>
    <w:basedOn w:val="Standaardalinea-lettertype"/>
    <w:link w:val="Geenafstand"/>
    <w:uiPriority w:val="1"/>
    <w:rsid w:val="00F75709"/>
  </w:style>
  <w:style w:type="character" w:styleId="Nadruk">
    <w:name w:val="Emphasis"/>
    <w:basedOn w:val="Standaardalinea-lettertype"/>
    <w:uiPriority w:val="20"/>
    <w:qFormat/>
    <w:rsid w:val="00BD7AB4"/>
    <w:rPr>
      <w:i/>
      <w:iCs/>
    </w:rPr>
  </w:style>
  <w:style w:type="paragraph" w:styleId="Ballontekst">
    <w:name w:val="Balloon Text"/>
    <w:basedOn w:val="Standaard"/>
    <w:link w:val="BallontekstChar"/>
    <w:uiPriority w:val="99"/>
    <w:semiHidden/>
    <w:unhideWhenUsed/>
    <w:rsid w:val="002774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74CF"/>
    <w:rPr>
      <w:rFonts w:ascii="Tahoma" w:hAnsi="Tahoma" w:cs="Tahoma"/>
      <w:sz w:val="16"/>
      <w:szCs w:val="16"/>
    </w:rPr>
  </w:style>
  <w:style w:type="character" w:customStyle="1" w:styleId="Kop3Char">
    <w:name w:val="Kop 3 Char"/>
    <w:basedOn w:val="Standaardalinea-lettertype"/>
    <w:link w:val="Kop3"/>
    <w:uiPriority w:val="9"/>
    <w:rsid w:val="009B099B"/>
    <w:rPr>
      <w:rFonts w:asciiTheme="majorHAnsi" w:eastAsiaTheme="majorEastAsia" w:hAnsiTheme="majorHAnsi" w:cs="Times New Roman"/>
      <w:b/>
      <w:bCs/>
      <w:noProof/>
      <w:sz w:val="24"/>
      <w:szCs w:val="24"/>
    </w:rPr>
  </w:style>
  <w:style w:type="character" w:styleId="Zwaar">
    <w:name w:val="Strong"/>
    <w:basedOn w:val="Standaardalinea-lettertype"/>
    <w:uiPriority w:val="22"/>
    <w:qFormat/>
    <w:rsid w:val="00D125B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72F4B-10C9-4A09-B4CE-05F04A93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Words>
  <Characters>33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Vloedgraven</dc:creator>
  <cp:lastModifiedBy>Peter Vloedgraven</cp:lastModifiedBy>
  <cp:revision>2</cp:revision>
  <dcterms:created xsi:type="dcterms:W3CDTF">2012-06-07T16:56:00Z</dcterms:created>
  <dcterms:modified xsi:type="dcterms:W3CDTF">2012-06-07T16:56:00Z</dcterms:modified>
</cp:coreProperties>
</file>